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16" w:rsidRDefault="00D52C7A" w:rsidP="00D52C7A">
      <w:pPr>
        <w:jc w:val="center"/>
      </w:pPr>
      <w:bookmarkStart w:id="0" w:name="_GoBack"/>
      <w:bookmarkEnd w:id="0"/>
      <w:r>
        <w:rPr>
          <w:u w:val="single"/>
        </w:rPr>
        <w:t>Signatory Policy for SLC WDB’s Executive Director</w:t>
      </w:r>
    </w:p>
    <w:p w:rsidR="00D52C7A" w:rsidRDefault="00D52C7A" w:rsidP="00D52C7A">
      <w:pPr>
        <w:contextualSpacing/>
        <w:jc w:val="center"/>
      </w:pPr>
      <w:r>
        <w:t>6/28/19</w:t>
      </w:r>
    </w:p>
    <w:p w:rsidR="00630FE5" w:rsidRDefault="00630FE5" w:rsidP="00D52C7A">
      <w:pPr>
        <w:contextualSpacing/>
        <w:jc w:val="center"/>
      </w:pPr>
      <w:r>
        <w:t>Updated: 3/9/22</w:t>
      </w:r>
    </w:p>
    <w:p w:rsidR="00630FE5" w:rsidRDefault="00630FE5" w:rsidP="00D52C7A">
      <w:pPr>
        <w:contextualSpacing/>
        <w:jc w:val="center"/>
      </w:pPr>
    </w:p>
    <w:p w:rsidR="00D52C7A" w:rsidRDefault="00D52C7A" w:rsidP="00D52C7A">
      <w:pPr>
        <w:jc w:val="center"/>
      </w:pPr>
    </w:p>
    <w:p w:rsidR="00D52C7A" w:rsidRDefault="00D52C7A" w:rsidP="00D52C7A">
      <w:r w:rsidRPr="007616CE">
        <w:rPr>
          <w:u w:val="single"/>
        </w:rPr>
        <w:t>Preliminary notes</w:t>
      </w:r>
      <w:r>
        <w:t>:</w:t>
      </w:r>
    </w:p>
    <w:p w:rsidR="00D52C7A" w:rsidRDefault="00D52C7A" w:rsidP="00D52C7A">
      <w:pPr>
        <w:pStyle w:val="ListParagraph"/>
        <w:numPr>
          <w:ilvl w:val="0"/>
          <w:numId w:val="2"/>
        </w:numPr>
      </w:pPr>
      <w:r>
        <w:t xml:space="preserve">The WDB Executive Committee discussed at its 6/21/19 meeting creating a list of those documents that the WDB’s Executive Director </w:t>
      </w:r>
      <w:r w:rsidR="007C5D4B">
        <w:t>should</w:t>
      </w:r>
      <w:r>
        <w:t xml:space="preserve"> sign and those the WDB Chair should sign.</w:t>
      </w:r>
    </w:p>
    <w:p w:rsidR="00D52C7A" w:rsidRDefault="00D52C7A" w:rsidP="00D52C7A">
      <w:pPr>
        <w:pStyle w:val="ListParagraph"/>
        <w:numPr>
          <w:ilvl w:val="0"/>
          <w:numId w:val="2"/>
        </w:numPr>
      </w:pPr>
      <w:r>
        <w:t>The Executive Committee authorized the current Executive Director to create guidelines on this topic for later review by the Committee and the Board.</w:t>
      </w:r>
    </w:p>
    <w:p w:rsidR="00D52C7A" w:rsidRDefault="00D52C7A" w:rsidP="00D52C7A">
      <w:r w:rsidRPr="007616CE">
        <w:rPr>
          <w:u w:val="single"/>
        </w:rPr>
        <w:t>General rules</w:t>
      </w:r>
      <w:r>
        <w:t>:</w:t>
      </w:r>
    </w:p>
    <w:p w:rsidR="00D52C7A" w:rsidRDefault="00D52C7A" w:rsidP="00D52C7A">
      <w:pPr>
        <w:pStyle w:val="ListParagraph"/>
        <w:numPr>
          <w:ilvl w:val="0"/>
          <w:numId w:val="3"/>
        </w:numPr>
      </w:pPr>
      <w:r>
        <w:t xml:space="preserve">The Executive Director (the “ED”) should execute documents from NYS DOL and other government agencies and third parties who </w:t>
      </w:r>
      <w:r w:rsidR="007616CE">
        <w:t xml:space="preserve">specifically </w:t>
      </w:r>
      <w:r>
        <w:t>require the ED to execute docume</w:t>
      </w:r>
      <w:r w:rsidR="00630FE5">
        <w:t xml:space="preserve">nts on behalf of the WDB.  She/he/they </w:t>
      </w:r>
      <w:r>
        <w:t>should inform at least the WDB Chair</w:t>
      </w:r>
      <w:r w:rsidR="00630FE5">
        <w:t xml:space="preserve"> of any such documents that she/he/they</w:t>
      </w:r>
      <w:r>
        <w:t xml:space="preserve"> sign.</w:t>
      </w:r>
    </w:p>
    <w:p w:rsidR="00D52C7A" w:rsidRDefault="00D52C7A" w:rsidP="00D52C7A">
      <w:pPr>
        <w:pStyle w:val="ListParagraph"/>
        <w:numPr>
          <w:ilvl w:val="0"/>
          <w:numId w:val="3"/>
        </w:numPr>
      </w:pPr>
      <w:r>
        <w:t>The ED shall not execute any documents that commit the WDB to receiving or expending substantial funds.</w:t>
      </w:r>
    </w:p>
    <w:p w:rsidR="003D114A" w:rsidRDefault="003D114A" w:rsidP="00D52C7A">
      <w:pPr>
        <w:pStyle w:val="ListParagraph"/>
        <w:numPr>
          <w:ilvl w:val="0"/>
          <w:numId w:val="3"/>
        </w:numPr>
      </w:pPr>
      <w:r>
        <w:t>Generally, the ED may execute any documents that reallocate funds within budgets, provided that there is no substantial increase or decrease in the overall expenditures/revenues.</w:t>
      </w:r>
    </w:p>
    <w:p w:rsidR="00D52C7A" w:rsidRDefault="007616CE" w:rsidP="00D52C7A">
      <w:pPr>
        <w:pStyle w:val="ListParagraph"/>
        <w:numPr>
          <w:ilvl w:val="0"/>
          <w:numId w:val="3"/>
        </w:numPr>
      </w:pPr>
      <w:r>
        <w:t>With the WDB’s authorization t</w:t>
      </w:r>
      <w:r w:rsidR="00D52C7A">
        <w:t>he ED may execute all other documents</w:t>
      </w:r>
      <w:r>
        <w:t xml:space="preserve"> on behalf of the WDB.</w:t>
      </w:r>
    </w:p>
    <w:p w:rsidR="007616CE" w:rsidRPr="00A77203" w:rsidRDefault="007616CE" w:rsidP="00D52C7A">
      <w:pPr>
        <w:pStyle w:val="ListParagraph"/>
        <w:numPr>
          <w:ilvl w:val="0"/>
          <w:numId w:val="3"/>
        </w:numPr>
      </w:pPr>
      <w:r w:rsidRPr="00A77203">
        <w:t>When in doubt, the Chair</w:t>
      </w:r>
      <w:r w:rsidR="007C5D4B" w:rsidRPr="00A77203">
        <w:t>,</w:t>
      </w:r>
      <w:r w:rsidRPr="00A77203">
        <w:t xml:space="preserve"> </w:t>
      </w:r>
      <w:r w:rsidR="007C5D4B" w:rsidRPr="00A77203">
        <w:t xml:space="preserve">rather than the ED, </w:t>
      </w:r>
      <w:r w:rsidRPr="00A77203">
        <w:t>should execute</w:t>
      </w:r>
      <w:r w:rsidR="007C5D4B" w:rsidRPr="00A77203">
        <w:t>,</w:t>
      </w:r>
      <w:r w:rsidRPr="00A77203">
        <w:t xml:space="preserve"> except in emergency situations.</w:t>
      </w:r>
      <w:r w:rsidR="00630FE5" w:rsidRPr="00A77203">
        <w:t xml:space="preserve">  If the Chair is unavailable or unable to sign then the Vice Chair should execute.</w:t>
      </w:r>
    </w:p>
    <w:p w:rsidR="007616CE" w:rsidRDefault="007616CE" w:rsidP="007616CE">
      <w:r w:rsidRPr="007C5D4B">
        <w:rPr>
          <w:u w:val="single"/>
        </w:rPr>
        <w:t>Examples</w:t>
      </w:r>
      <w:r>
        <w:t>:</w:t>
      </w:r>
    </w:p>
    <w:p w:rsidR="007616CE" w:rsidRDefault="007616CE" w:rsidP="007616CE">
      <w:pPr>
        <w:pStyle w:val="ListParagraph"/>
        <w:numPr>
          <w:ilvl w:val="0"/>
          <w:numId w:val="4"/>
        </w:numPr>
      </w:pPr>
      <w:r>
        <w:t>Documents requiring the signature of the Chair (or other officer authorized by the WDB) include, but are not limited to:</w:t>
      </w:r>
    </w:p>
    <w:p w:rsidR="002A66BD" w:rsidRDefault="002A66BD" w:rsidP="007616CE">
      <w:pPr>
        <w:pStyle w:val="ListParagraph"/>
        <w:numPr>
          <w:ilvl w:val="1"/>
          <w:numId w:val="4"/>
        </w:numPr>
      </w:pPr>
      <w:r>
        <w:t>Leases and sub-leases and amendments thereto</w:t>
      </w:r>
    </w:p>
    <w:p w:rsidR="002A66BD" w:rsidRDefault="002A66BD" w:rsidP="007616CE">
      <w:pPr>
        <w:pStyle w:val="ListParagraph"/>
        <w:numPr>
          <w:ilvl w:val="1"/>
          <w:numId w:val="4"/>
        </w:numPr>
      </w:pPr>
      <w:r>
        <w:t>Agreements with the County</w:t>
      </w:r>
    </w:p>
    <w:p w:rsidR="007616CE" w:rsidRDefault="007616CE" w:rsidP="007616CE">
      <w:pPr>
        <w:pStyle w:val="ListParagraph"/>
        <w:numPr>
          <w:ilvl w:val="1"/>
          <w:numId w:val="4"/>
        </w:numPr>
      </w:pPr>
      <w:r>
        <w:t>On-Job-Training contracts and amendments</w:t>
      </w:r>
    </w:p>
    <w:p w:rsidR="007616CE" w:rsidRDefault="007616CE" w:rsidP="007616CE">
      <w:pPr>
        <w:pStyle w:val="ListParagraph"/>
        <w:numPr>
          <w:ilvl w:val="1"/>
          <w:numId w:val="4"/>
        </w:numPr>
      </w:pPr>
      <w:r>
        <w:t>Exceptions to Individual Training Account maximum expenditure levels</w:t>
      </w:r>
    </w:p>
    <w:p w:rsidR="007616CE" w:rsidRDefault="002A66BD" w:rsidP="007616CE">
      <w:pPr>
        <w:pStyle w:val="ListParagraph"/>
        <w:numPr>
          <w:ilvl w:val="1"/>
          <w:numId w:val="4"/>
        </w:numPr>
      </w:pPr>
      <w:r>
        <w:t>Summer Youth contracts and other similar service provider contracts</w:t>
      </w:r>
    </w:p>
    <w:p w:rsidR="00345DCD" w:rsidRDefault="00345DCD" w:rsidP="00345DCD">
      <w:pPr>
        <w:pStyle w:val="ListParagraph"/>
        <w:numPr>
          <w:ilvl w:val="1"/>
          <w:numId w:val="4"/>
        </w:numPr>
      </w:pPr>
      <w:r w:rsidRPr="00345DCD">
        <w:t>Acceptance of special gran</w:t>
      </w:r>
      <w:r w:rsidR="00175F4E">
        <w:t>t</w:t>
      </w:r>
    </w:p>
    <w:p w:rsidR="003D114A" w:rsidRDefault="003D114A" w:rsidP="003D114A">
      <w:pPr>
        <w:pStyle w:val="ListParagraph"/>
        <w:numPr>
          <w:ilvl w:val="0"/>
          <w:numId w:val="4"/>
        </w:numPr>
      </w:pPr>
      <w:r>
        <w:t>Documents that the ED may execute on behalf of the WDB (if authorized by this policy or by WDB) include, but are not limited to:</w:t>
      </w:r>
    </w:p>
    <w:p w:rsidR="003D114A" w:rsidRDefault="003D114A" w:rsidP="003D114A">
      <w:pPr>
        <w:pStyle w:val="ListParagraph"/>
        <w:numPr>
          <w:ilvl w:val="1"/>
          <w:numId w:val="4"/>
        </w:numPr>
      </w:pPr>
      <w:r>
        <w:t>NYS DOL documents that require executive director signatures</w:t>
      </w:r>
    </w:p>
    <w:p w:rsidR="003D114A" w:rsidRDefault="003D114A" w:rsidP="003D114A">
      <w:pPr>
        <w:pStyle w:val="ListParagraph"/>
        <w:numPr>
          <w:ilvl w:val="1"/>
          <w:numId w:val="4"/>
        </w:numPr>
      </w:pPr>
      <w:r>
        <w:t>Local and regional plans</w:t>
      </w:r>
    </w:p>
    <w:p w:rsidR="003D114A" w:rsidRDefault="003D114A" w:rsidP="003D114A">
      <w:pPr>
        <w:pStyle w:val="ListParagraph"/>
        <w:numPr>
          <w:ilvl w:val="1"/>
          <w:numId w:val="4"/>
        </w:numPr>
      </w:pPr>
      <w:r>
        <w:t>Signoffs for consistency with local and regional plans</w:t>
      </w:r>
    </w:p>
    <w:p w:rsidR="003D114A" w:rsidRDefault="00975F45" w:rsidP="003D114A">
      <w:pPr>
        <w:pStyle w:val="ListParagraph"/>
        <w:numPr>
          <w:ilvl w:val="1"/>
          <w:numId w:val="4"/>
        </w:numPr>
      </w:pPr>
      <w:r>
        <w:t>Summer Youth certifications to OTDA</w:t>
      </w:r>
    </w:p>
    <w:p w:rsidR="00975F45" w:rsidRDefault="00975F45" w:rsidP="003D114A">
      <w:pPr>
        <w:pStyle w:val="ListParagraph"/>
        <w:numPr>
          <w:ilvl w:val="1"/>
          <w:numId w:val="4"/>
        </w:numPr>
      </w:pPr>
      <w:r>
        <w:t xml:space="preserve">After </w:t>
      </w:r>
      <w:r w:rsidR="001F742C">
        <w:t xml:space="preserve">general </w:t>
      </w:r>
      <w:r>
        <w:t>authorization by the WDB, transfers from Dislocated Worker to Adult programs and associated certifications</w:t>
      </w:r>
    </w:p>
    <w:p w:rsidR="001F742C" w:rsidRPr="00D52C7A" w:rsidRDefault="001F742C" w:rsidP="003D114A">
      <w:pPr>
        <w:pStyle w:val="ListParagraph"/>
        <w:numPr>
          <w:ilvl w:val="1"/>
          <w:numId w:val="4"/>
        </w:numPr>
      </w:pPr>
      <w:r>
        <w:t>Review and sign-off of One-Stop Network Operator’s hours</w:t>
      </w:r>
    </w:p>
    <w:sectPr w:rsidR="001F742C" w:rsidRPr="00D52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DF8"/>
    <w:multiLevelType w:val="hybridMultilevel"/>
    <w:tmpl w:val="D1068DB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CC13F87"/>
    <w:multiLevelType w:val="hybridMultilevel"/>
    <w:tmpl w:val="AD644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660C"/>
    <w:multiLevelType w:val="hybridMultilevel"/>
    <w:tmpl w:val="3166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E083C"/>
    <w:multiLevelType w:val="hybridMultilevel"/>
    <w:tmpl w:val="4CF8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7A"/>
    <w:rsid w:val="00041AC3"/>
    <w:rsid w:val="00175F4E"/>
    <w:rsid w:val="00177215"/>
    <w:rsid w:val="001F742C"/>
    <w:rsid w:val="00281973"/>
    <w:rsid w:val="002A66BD"/>
    <w:rsid w:val="00345DCD"/>
    <w:rsid w:val="003D114A"/>
    <w:rsid w:val="004E5D16"/>
    <w:rsid w:val="00630FE5"/>
    <w:rsid w:val="007616CE"/>
    <w:rsid w:val="007C5D4B"/>
    <w:rsid w:val="00975F45"/>
    <w:rsid w:val="00A77203"/>
    <w:rsid w:val="00D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27E6A-837E-4946-A75C-0D51243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SLCIDA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TPlastino</dc:creator>
  <cp:keywords/>
  <dc:description/>
  <cp:lastModifiedBy>Lewis, Pam</cp:lastModifiedBy>
  <cp:revision>2</cp:revision>
  <cp:lastPrinted>2022-02-28T15:32:00Z</cp:lastPrinted>
  <dcterms:created xsi:type="dcterms:W3CDTF">2024-05-31T16:31:00Z</dcterms:created>
  <dcterms:modified xsi:type="dcterms:W3CDTF">2024-05-31T16:31:00Z</dcterms:modified>
</cp:coreProperties>
</file>